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87034B" w14:textId="58CB42EB" w:rsidR="00B269E1" w:rsidRPr="008C7C8E" w:rsidRDefault="00B269E1" w:rsidP="00B269E1">
      <w:pPr>
        <w:rPr>
          <w:rFonts w:ascii="Calibri" w:hAnsi="Calibri" w:cs="Calibri"/>
          <w:b/>
          <w:bCs/>
        </w:rPr>
      </w:pPr>
      <w:r w:rsidRPr="008C7C8E">
        <w:rPr>
          <w:rFonts w:ascii="Calibri" w:hAnsi="Calibri" w:cs="Calibri"/>
          <w:b/>
          <w:bCs/>
        </w:rPr>
        <w:t>Een nieuwe pensioenregeling voor de Pensioenkring SVG</w:t>
      </w:r>
      <w:r w:rsidR="008C7C8E">
        <w:rPr>
          <w:rFonts w:ascii="Calibri" w:hAnsi="Calibri" w:cs="Calibri"/>
          <w:b/>
          <w:bCs/>
        </w:rPr>
        <w:t xml:space="preserve"> van Pensioenfonds Stap</w:t>
      </w:r>
    </w:p>
    <w:p w14:paraId="5C1A9F5A" w14:textId="77777777" w:rsidR="006839E5" w:rsidRPr="008C7C8E" w:rsidRDefault="006839E5" w:rsidP="00B269E1">
      <w:pPr>
        <w:rPr>
          <w:rFonts w:ascii="Calibri" w:hAnsi="Calibri" w:cs="Calibri"/>
          <w:b/>
          <w:bCs/>
        </w:rPr>
      </w:pPr>
    </w:p>
    <w:p w14:paraId="2A96513A" w14:textId="4416CCA5" w:rsidR="00B269E1" w:rsidRPr="008C7C8E" w:rsidRDefault="00B269E1" w:rsidP="00B269E1">
      <w:pPr>
        <w:rPr>
          <w:rFonts w:ascii="Calibri" w:hAnsi="Calibri" w:cs="Calibri"/>
        </w:rPr>
      </w:pPr>
      <w:r w:rsidRPr="008C7C8E">
        <w:rPr>
          <w:rFonts w:ascii="Calibri" w:hAnsi="Calibri" w:cs="Calibri"/>
          <w:b/>
          <w:bCs/>
        </w:rPr>
        <w:t>Waarom verandert het pensioen?</w:t>
      </w:r>
      <w:r w:rsidRPr="008C7C8E">
        <w:rPr>
          <w:rFonts w:ascii="Calibri" w:hAnsi="Calibri" w:cs="Calibri"/>
        </w:rPr>
        <w:br/>
        <w:t xml:space="preserve">Er zijn nieuwe regels voor pensioenen. Die regels zijn vastgelegd in de Wet toekomst pensioenen. Deze regels gelden vanaf 1 juli 2023. </w:t>
      </w:r>
      <w:r w:rsidR="00CE6D67" w:rsidRPr="008C7C8E">
        <w:rPr>
          <w:rFonts w:ascii="Calibri" w:hAnsi="Calibri" w:cs="Calibri"/>
        </w:rPr>
        <w:t>Vrijwel a</w:t>
      </w:r>
      <w:r w:rsidRPr="008C7C8E">
        <w:rPr>
          <w:rFonts w:ascii="Calibri" w:hAnsi="Calibri" w:cs="Calibri"/>
        </w:rPr>
        <w:t>lle pensioenregelingen in Nederland gaan hierdoor veranderen</w:t>
      </w:r>
      <w:r w:rsidR="00477017" w:rsidRPr="008C7C8E">
        <w:rPr>
          <w:rFonts w:ascii="Calibri" w:hAnsi="Calibri" w:cs="Calibri"/>
        </w:rPr>
        <w:t>. Uitgangspunt is dat</w:t>
      </w:r>
      <w:r w:rsidRPr="008C7C8E">
        <w:rPr>
          <w:rFonts w:ascii="Calibri" w:hAnsi="Calibri" w:cs="Calibri"/>
        </w:rPr>
        <w:t xml:space="preserve"> ook de</w:t>
      </w:r>
      <w:r w:rsidR="00477017" w:rsidRPr="008C7C8E">
        <w:rPr>
          <w:rFonts w:ascii="Calibri" w:hAnsi="Calibri" w:cs="Calibri"/>
        </w:rPr>
        <w:t xml:space="preserve"> pensioenregeling</w:t>
      </w:r>
      <w:r w:rsidRPr="008C7C8E">
        <w:rPr>
          <w:rFonts w:ascii="Calibri" w:hAnsi="Calibri" w:cs="Calibri"/>
        </w:rPr>
        <w:t xml:space="preserve"> van </w:t>
      </w:r>
      <w:r w:rsidR="001052D1" w:rsidRPr="008C7C8E">
        <w:rPr>
          <w:rFonts w:ascii="Calibri" w:hAnsi="Calibri" w:cs="Calibri"/>
        </w:rPr>
        <w:t>de Pensioenkring SVG</w:t>
      </w:r>
      <w:r w:rsidR="00477017" w:rsidRPr="008C7C8E">
        <w:rPr>
          <w:rFonts w:ascii="Calibri" w:hAnsi="Calibri" w:cs="Calibri"/>
        </w:rPr>
        <w:t xml:space="preserve"> wijzigt</w:t>
      </w:r>
      <w:r w:rsidRPr="008C7C8E">
        <w:rPr>
          <w:rFonts w:ascii="Calibri" w:hAnsi="Calibri" w:cs="Calibri"/>
        </w:rPr>
        <w:t>.</w:t>
      </w:r>
    </w:p>
    <w:p w14:paraId="519D399F" w14:textId="3B03B36E" w:rsidR="00A84EFE" w:rsidRPr="008C7C8E" w:rsidRDefault="00CE6D67" w:rsidP="00B269E1">
      <w:pPr>
        <w:rPr>
          <w:rFonts w:ascii="Calibri" w:hAnsi="Calibri" w:cs="Calibri"/>
        </w:rPr>
      </w:pPr>
      <w:r w:rsidRPr="008C7C8E">
        <w:rPr>
          <w:rFonts w:ascii="Calibri" w:hAnsi="Calibri" w:cs="Calibri"/>
        </w:rPr>
        <w:t>Het is de bedoeling dat d</w:t>
      </w:r>
      <w:r w:rsidR="00A84EFE" w:rsidRPr="008C7C8E">
        <w:rPr>
          <w:rFonts w:ascii="Calibri" w:hAnsi="Calibri" w:cs="Calibri"/>
        </w:rPr>
        <w:t>e</w:t>
      </w:r>
      <w:r w:rsidR="00477017" w:rsidRPr="008C7C8E">
        <w:rPr>
          <w:rFonts w:ascii="Calibri" w:hAnsi="Calibri" w:cs="Calibri"/>
        </w:rPr>
        <w:t xml:space="preserve"> beoogde</w:t>
      </w:r>
      <w:r w:rsidR="00E4402D" w:rsidRPr="008C7C8E">
        <w:rPr>
          <w:rFonts w:ascii="Calibri" w:hAnsi="Calibri" w:cs="Calibri"/>
        </w:rPr>
        <w:t xml:space="preserve"> </w:t>
      </w:r>
      <w:r w:rsidR="00A84EFE" w:rsidRPr="008C7C8E">
        <w:rPr>
          <w:rFonts w:ascii="Calibri" w:hAnsi="Calibri" w:cs="Calibri"/>
        </w:rPr>
        <w:t>veranderingen</w:t>
      </w:r>
      <w:r w:rsidRPr="008C7C8E">
        <w:rPr>
          <w:rFonts w:ascii="Calibri" w:hAnsi="Calibri" w:cs="Calibri"/>
        </w:rPr>
        <w:t xml:space="preserve"> voor de Pensioenkring SVG</w:t>
      </w:r>
      <w:r w:rsidR="00A84EFE" w:rsidRPr="008C7C8E">
        <w:rPr>
          <w:rFonts w:ascii="Calibri" w:hAnsi="Calibri" w:cs="Calibri"/>
        </w:rPr>
        <w:t xml:space="preserve"> per 1 oktober 2026 plaats</w:t>
      </w:r>
      <w:r w:rsidRPr="008C7C8E">
        <w:rPr>
          <w:rFonts w:ascii="Calibri" w:hAnsi="Calibri" w:cs="Calibri"/>
        </w:rPr>
        <w:t>vind</w:t>
      </w:r>
      <w:r w:rsidR="00E4402D" w:rsidRPr="008C7C8E">
        <w:rPr>
          <w:rFonts w:ascii="Calibri" w:hAnsi="Calibri" w:cs="Calibri"/>
        </w:rPr>
        <w:t>en</w:t>
      </w:r>
      <w:r w:rsidR="00A84EFE" w:rsidRPr="008C7C8E">
        <w:rPr>
          <w:rFonts w:ascii="Calibri" w:hAnsi="Calibri" w:cs="Calibri"/>
        </w:rPr>
        <w:t xml:space="preserve">, </w:t>
      </w:r>
      <w:r w:rsidR="0084497C" w:rsidRPr="008C7C8E">
        <w:rPr>
          <w:rFonts w:ascii="Calibri" w:hAnsi="Calibri" w:cs="Calibri"/>
        </w:rPr>
        <w:t xml:space="preserve">of eerder als dat in </w:t>
      </w:r>
      <w:r w:rsidR="00E4402D" w:rsidRPr="008C7C8E">
        <w:rPr>
          <w:rFonts w:ascii="Calibri" w:hAnsi="Calibri" w:cs="Calibri"/>
        </w:rPr>
        <w:t xml:space="preserve">de </w:t>
      </w:r>
      <w:r w:rsidR="0084497C" w:rsidRPr="008C7C8E">
        <w:rPr>
          <w:rFonts w:ascii="Calibri" w:hAnsi="Calibri" w:cs="Calibri"/>
        </w:rPr>
        <w:t>planning past van het pensioenfonds en de uitvoerder.</w:t>
      </w:r>
      <w:r w:rsidR="00DE68FD" w:rsidRPr="008C7C8E">
        <w:rPr>
          <w:rFonts w:ascii="Calibri" w:hAnsi="Calibri" w:cs="Calibri"/>
        </w:rPr>
        <w:t xml:space="preserve"> </w:t>
      </w:r>
    </w:p>
    <w:p w14:paraId="6E794B84" w14:textId="5E9616B7" w:rsidR="001052D1" w:rsidRPr="008C7C8E" w:rsidRDefault="001052D1" w:rsidP="00B269E1">
      <w:pPr>
        <w:rPr>
          <w:rFonts w:ascii="Calibri" w:hAnsi="Calibri" w:cs="Calibri"/>
        </w:rPr>
      </w:pPr>
      <w:r w:rsidRPr="008C7C8E">
        <w:rPr>
          <w:rFonts w:ascii="Calibri" w:hAnsi="Calibri" w:cs="Calibri"/>
        </w:rPr>
        <w:t xml:space="preserve">Wat betekent dit </w:t>
      </w:r>
      <w:r w:rsidR="00536E21" w:rsidRPr="008C7C8E">
        <w:rPr>
          <w:rFonts w:ascii="Calibri" w:hAnsi="Calibri" w:cs="Calibri"/>
        </w:rPr>
        <w:t xml:space="preserve">nu </w:t>
      </w:r>
      <w:r w:rsidRPr="008C7C8E">
        <w:rPr>
          <w:rFonts w:ascii="Calibri" w:hAnsi="Calibri" w:cs="Calibri"/>
        </w:rPr>
        <w:t xml:space="preserve">voor </w:t>
      </w:r>
      <w:r w:rsidR="008C7C8E">
        <w:rPr>
          <w:rFonts w:ascii="Calibri" w:hAnsi="Calibri" w:cs="Calibri"/>
        </w:rPr>
        <w:t>jou</w:t>
      </w:r>
      <w:r w:rsidRPr="008C7C8E">
        <w:rPr>
          <w:rFonts w:ascii="Calibri" w:hAnsi="Calibri" w:cs="Calibri"/>
        </w:rPr>
        <w:t>?</w:t>
      </w:r>
    </w:p>
    <w:p w14:paraId="7965346F" w14:textId="77777777" w:rsidR="006839E5" w:rsidRPr="008C7C8E" w:rsidRDefault="006839E5" w:rsidP="00B269E1">
      <w:pPr>
        <w:rPr>
          <w:rFonts w:ascii="Calibri" w:hAnsi="Calibri" w:cs="Calibri"/>
          <w:b/>
          <w:bCs/>
        </w:rPr>
      </w:pPr>
    </w:p>
    <w:p w14:paraId="5CADD491" w14:textId="5DBF81FD" w:rsidR="00B269E1" w:rsidRPr="008C7C8E" w:rsidRDefault="00B269E1" w:rsidP="00B269E1">
      <w:pPr>
        <w:rPr>
          <w:rFonts w:ascii="Calibri" w:hAnsi="Calibri" w:cs="Calibri"/>
          <w:b/>
          <w:bCs/>
        </w:rPr>
      </w:pPr>
      <w:r w:rsidRPr="008C7C8E">
        <w:rPr>
          <w:rFonts w:ascii="Calibri" w:hAnsi="Calibri" w:cs="Calibri"/>
          <w:b/>
          <w:bCs/>
        </w:rPr>
        <w:t xml:space="preserve">Wat blijft </w:t>
      </w:r>
      <w:r w:rsidR="004737D4" w:rsidRPr="008C7C8E">
        <w:rPr>
          <w:rFonts w:ascii="Calibri" w:hAnsi="Calibri" w:cs="Calibri"/>
          <w:b/>
          <w:bCs/>
        </w:rPr>
        <w:t xml:space="preserve">er </w:t>
      </w:r>
      <w:r w:rsidRPr="008C7C8E">
        <w:rPr>
          <w:rFonts w:ascii="Calibri" w:hAnsi="Calibri" w:cs="Calibri"/>
          <w:b/>
          <w:bCs/>
        </w:rPr>
        <w:t>hetzelfde?</w:t>
      </w:r>
    </w:p>
    <w:p w14:paraId="13C0AD20" w14:textId="77777777" w:rsidR="00B269E1" w:rsidRPr="008C7C8E" w:rsidRDefault="00B269E1" w:rsidP="00B269E1">
      <w:pPr>
        <w:numPr>
          <w:ilvl w:val="0"/>
          <w:numId w:val="10"/>
        </w:numPr>
        <w:rPr>
          <w:rFonts w:ascii="Calibri" w:hAnsi="Calibri" w:cs="Calibri"/>
        </w:rPr>
      </w:pPr>
      <w:r w:rsidRPr="008C7C8E">
        <w:rPr>
          <w:rFonts w:ascii="Calibri" w:hAnsi="Calibri" w:cs="Calibri"/>
        </w:rPr>
        <w:t>Je blijft levenslang pensioen ontvangen.</w:t>
      </w:r>
    </w:p>
    <w:p w14:paraId="61BE4E0F" w14:textId="1A478E6E" w:rsidR="00B269E1" w:rsidRPr="008C7C8E" w:rsidRDefault="00B269E1" w:rsidP="00B269E1">
      <w:pPr>
        <w:numPr>
          <w:ilvl w:val="0"/>
          <w:numId w:val="10"/>
        </w:numPr>
        <w:rPr>
          <w:rFonts w:ascii="Calibri" w:hAnsi="Calibri" w:cs="Calibri"/>
        </w:rPr>
      </w:pPr>
      <w:r w:rsidRPr="008C7C8E">
        <w:rPr>
          <w:rFonts w:ascii="Calibri" w:hAnsi="Calibri" w:cs="Calibri"/>
        </w:rPr>
        <w:t>Je blijft ook AOW krijgen</w:t>
      </w:r>
      <w:r w:rsidR="000B4EFE" w:rsidRPr="008C7C8E">
        <w:rPr>
          <w:rFonts w:ascii="Calibri" w:hAnsi="Calibri" w:cs="Calibri"/>
        </w:rPr>
        <w:t>, naast je pensioen</w:t>
      </w:r>
      <w:r w:rsidRPr="008C7C8E">
        <w:rPr>
          <w:rFonts w:ascii="Calibri" w:hAnsi="Calibri" w:cs="Calibri"/>
        </w:rPr>
        <w:t>.</w:t>
      </w:r>
    </w:p>
    <w:p w14:paraId="1D4348EF" w14:textId="6A77339A" w:rsidR="00344EE5" w:rsidRPr="008C7C8E" w:rsidRDefault="00344EE5" w:rsidP="00B269E1">
      <w:pPr>
        <w:numPr>
          <w:ilvl w:val="0"/>
          <w:numId w:val="10"/>
        </w:numPr>
        <w:rPr>
          <w:rFonts w:ascii="Calibri" w:hAnsi="Calibri" w:cs="Calibri"/>
        </w:rPr>
      </w:pPr>
      <w:r w:rsidRPr="008C7C8E">
        <w:rPr>
          <w:rFonts w:ascii="Calibri" w:hAnsi="Calibri" w:cs="Calibri"/>
        </w:rPr>
        <w:t xml:space="preserve">De pensioenregeling blijft worden uitgevoerd door het pensioenfonds Stap binnen de </w:t>
      </w:r>
      <w:r w:rsidR="00A82A96" w:rsidRPr="008C7C8E">
        <w:rPr>
          <w:rFonts w:ascii="Calibri" w:hAnsi="Calibri" w:cs="Calibri"/>
        </w:rPr>
        <w:t>Pensioen</w:t>
      </w:r>
      <w:r w:rsidRPr="008C7C8E">
        <w:rPr>
          <w:rFonts w:ascii="Calibri" w:hAnsi="Calibri" w:cs="Calibri"/>
        </w:rPr>
        <w:t>kring SVG.</w:t>
      </w:r>
    </w:p>
    <w:p w14:paraId="5CC58072" w14:textId="7CCAB9C1" w:rsidR="00B269E1" w:rsidRPr="008C7C8E" w:rsidRDefault="000B4EFE" w:rsidP="00B269E1">
      <w:pPr>
        <w:numPr>
          <w:ilvl w:val="0"/>
          <w:numId w:val="10"/>
        </w:numPr>
        <w:rPr>
          <w:rFonts w:ascii="Calibri" w:hAnsi="Calibri" w:cs="Calibri"/>
        </w:rPr>
      </w:pPr>
      <w:r w:rsidRPr="008C7C8E">
        <w:rPr>
          <w:rFonts w:ascii="Calibri" w:hAnsi="Calibri" w:cs="Calibri"/>
        </w:rPr>
        <w:t xml:space="preserve">Je pensioen blijft belegd. </w:t>
      </w:r>
    </w:p>
    <w:p w14:paraId="1FDD7DF1" w14:textId="6BC422AA" w:rsidR="00B269E1" w:rsidRPr="008C7C8E" w:rsidRDefault="00B269E1" w:rsidP="00B269E1">
      <w:pPr>
        <w:numPr>
          <w:ilvl w:val="0"/>
          <w:numId w:val="10"/>
        </w:numPr>
        <w:rPr>
          <w:rFonts w:ascii="Calibri" w:hAnsi="Calibri" w:cs="Calibri"/>
        </w:rPr>
      </w:pPr>
      <w:r w:rsidRPr="008C7C8E">
        <w:rPr>
          <w:rFonts w:ascii="Calibri" w:hAnsi="Calibri" w:cs="Calibri"/>
        </w:rPr>
        <w:t xml:space="preserve">Risico’s worden nog steeds </w:t>
      </w:r>
      <w:r w:rsidR="000B4EFE" w:rsidRPr="008C7C8E">
        <w:rPr>
          <w:rFonts w:ascii="Calibri" w:hAnsi="Calibri" w:cs="Calibri"/>
        </w:rPr>
        <w:t xml:space="preserve">met elkaar </w:t>
      </w:r>
      <w:r w:rsidRPr="008C7C8E">
        <w:rPr>
          <w:rFonts w:ascii="Calibri" w:hAnsi="Calibri" w:cs="Calibri"/>
        </w:rPr>
        <w:t>gedeeld</w:t>
      </w:r>
      <w:r w:rsidR="000B4EFE" w:rsidRPr="008C7C8E">
        <w:rPr>
          <w:rFonts w:ascii="Calibri" w:hAnsi="Calibri" w:cs="Calibri"/>
        </w:rPr>
        <w:t xml:space="preserve"> binnen het pensioenfonds</w:t>
      </w:r>
      <w:r w:rsidRPr="008C7C8E">
        <w:rPr>
          <w:rFonts w:ascii="Calibri" w:hAnsi="Calibri" w:cs="Calibri"/>
        </w:rPr>
        <w:t xml:space="preserve">, bijvoorbeeld </w:t>
      </w:r>
      <w:r w:rsidR="001052D1" w:rsidRPr="008C7C8E">
        <w:rPr>
          <w:rFonts w:ascii="Calibri" w:hAnsi="Calibri" w:cs="Calibri"/>
        </w:rPr>
        <w:t>de risico’s van beleggen en je partner ontvangt een uitkering als je overlijdt</w:t>
      </w:r>
      <w:r w:rsidRPr="008C7C8E">
        <w:rPr>
          <w:rFonts w:ascii="Calibri" w:hAnsi="Calibri" w:cs="Calibri"/>
        </w:rPr>
        <w:t>.</w:t>
      </w:r>
    </w:p>
    <w:p w14:paraId="74617522" w14:textId="77777777" w:rsidR="00A82A96" w:rsidRPr="008C7C8E" w:rsidRDefault="00A82A96" w:rsidP="00B269E1">
      <w:pPr>
        <w:rPr>
          <w:rFonts w:ascii="Calibri" w:hAnsi="Calibri" w:cs="Calibri"/>
          <w:b/>
          <w:bCs/>
        </w:rPr>
      </w:pPr>
    </w:p>
    <w:p w14:paraId="0F3548F1" w14:textId="7A038710" w:rsidR="00B269E1" w:rsidRPr="008C7C8E" w:rsidRDefault="00B269E1" w:rsidP="00B269E1">
      <w:pPr>
        <w:rPr>
          <w:rFonts w:ascii="Calibri" w:hAnsi="Calibri" w:cs="Calibri"/>
          <w:b/>
          <w:bCs/>
        </w:rPr>
      </w:pPr>
      <w:r w:rsidRPr="008C7C8E">
        <w:rPr>
          <w:rFonts w:ascii="Calibri" w:hAnsi="Calibri" w:cs="Calibri"/>
          <w:b/>
          <w:bCs/>
        </w:rPr>
        <w:t>Wat verandert er?</w:t>
      </w:r>
    </w:p>
    <w:p w14:paraId="0A3BF67C" w14:textId="77777777" w:rsidR="00B269E1" w:rsidRPr="008C7C8E" w:rsidRDefault="00B269E1" w:rsidP="00B269E1">
      <w:pPr>
        <w:rPr>
          <w:rFonts w:ascii="Calibri" w:hAnsi="Calibri" w:cs="Calibri"/>
          <w:b/>
          <w:bCs/>
        </w:rPr>
      </w:pPr>
      <w:r w:rsidRPr="008C7C8E">
        <w:rPr>
          <w:rFonts w:ascii="Calibri" w:hAnsi="Calibri" w:cs="Calibri"/>
          <w:b/>
          <w:bCs/>
        </w:rPr>
        <w:t>1. Pensioen kan sneller meestijgen met prijzen</w:t>
      </w:r>
    </w:p>
    <w:p w14:paraId="396B979D" w14:textId="3E3BC7AE" w:rsidR="00B269E1" w:rsidRPr="008C7C8E" w:rsidRDefault="00B269E1" w:rsidP="00B269E1">
      <w:pPr>
        <w:numPr>
          <w:ilvl w:val="0"/>
          <w:numId w:val="11"/>
        </w:numPr>
        <w:rPr>
          <w:rFonts w:ascii="Calibri" w:hAnsi="Calibri" w:cs="Calibri"/>
        </w:rPr>
      </w:pPr>
      <w:r w:rsidRPr="008C7C8E">
        <w:rPr>
          <w:rFonts w:ascii="Calibri" w:hAnsi="Calibri" w:cs="Calibri"/>
        </w:rPr>
        <w:t xml:space="preserve">Pensioenfondsen hoeven </w:t>
      </w:r>
      <w:r w:rsidR="001052D1" w:rsidRPr="008C7C8E">
        <w:rPr>
          <w:rFonts w:ascii="Calibri" w:hAnsi="Calibri" w:cs="Calibri"/>
        </w:rPr>
        <w:t xml:space="preserve">in het nieuwe stelsel </w:t>
      </w:r>
      <w:r w:rsidRPr="008C7C8E">
        <w:rPr>
          <w:rFonts w:ascii="Calibri" w:hAnsi="Calibri" w:cs="Calibri"/>
        </w:rPr>
        <w:t xml:space="preserve">minder </w:t>
      </w:r>
      <w:r w:rsidR="001052D1" w:rsidRPr="008C7C8E">
        <w:rPr>
          <w:rFonts w:ascii="Calibri" w:hAnsi="Calibri" w:cs="Calibri"/>
        </w:rPr>
        <w:t xml:space="preserve">buffers en dus minder </w:t>
      </w:r>
      <w:r w:rsidRPr="008C7C8E">
        <w:rPr>
          <w:rFonts w:ascii="Calibri" w:hAnsi="Calibri" w:cs="Calibri"/>
        </w:rPr>
        <w:t>geld apart te houden.</w:t>
      </w:r>
    </w:p>
    <w:p w14:paraId="6FA42E16" w14:textId="7ADAD9DE" w:rsidR="00B269E1" w:rsidRPr="008C7C8E" w:rsidRDefault="00B269E1" w:rsidP="00B269E1">
      <w:pPr>
        <w:numPr>
          <w:ilvl w:val="0"/>
          <w:numId w:val="11"/>
        </w:numPr>
        <w:rPr>
          <w:rFonts w:ascii="Calibri" w:hAnsi="Calibri" w:cs="Calibri"/>
        </w:rPr>
      </w:pPr>
      <w:r w:rsidRPr="008C7C8E">
        <w:rPr>
          <w:rFonts w:ascii="Calibri" w:hAnsi="Calibri" w:cs="Calibri"/>
        </w:rPr>
        <w:t xml:space="preserve">Daardoor kan het pensioen sneller </w:t>
      </w:r>
      <w:r w:rsidR="001052D1" w:rsidRPr="008C7C8E">
        <w:rPr>
          <w:rFonts w:ascii="Calibri" w:hAnsi="Calibri" w:cs="Calibri"/>
        </w:rPr>
        <w:t xml:space="preserve">worden verhoogd </w:t>
      </w:r>
      <w:r w:rsidRPr="008C7C8E">
        <w:rPr>
          <w:rFonts w:ascii="Calibri" w:hAnsi="Calibri" w:cs="Calibri"/>
        </w:rPr>
        <w:t>als het economisch goed gaat.</w:t>
      </w:r>
    </w:p>
    <w:p w14:paraId="0A01E6F9" w14:textId="77777777" w:rsidR="00053DC4" w:rsidRPr="008C7C8E" w:rsidRDefault="00053DC4" w:rsidP="00B269E1">
      <w:pPr>
        <w:rPr>
          <w:rFonts w:ascii="Calibri" w:hAnsi="Calibri" w:cs="Calibri"/>
          <w:b/>
          <w:bCs/>
        </w:rPr>
      </w:pPr>
    </w:p>
    <w:p w14:paraId="0888E9D9" w14:textId="5DEDE1F2" w:rsidR="00B269E1" w:rsidRPr="008C7C8E" w:rsidRDefault="00B269E1" w:rsidP="00B269E1">
      <w:pPr>
        <w:rPr>
          <w:rFonts w:ascii="Calibri" w:hAnsi="Calibri" w:cs="Calibri"/>
          <w:b/>
          <w:bCs/>
        </w:rPr>
      </w:pPr>
      <w:r w:rsidRPr="008C7C8E">
        <w:rPr>
          <w:rFonts w:ascii="Calibri" w:hAnsi="Calibri" w:cs="Calibri"/>
          <w:b/>
          <w:bCs/>
        </w:rPr>
        <w:t>2. Bescherming in slechte tijden</w:t>
      </w:r>
    </w:p>
    <w:p w14:paraId="077FD405" w14:textId="24CEC99E" w:rsidR="00B269E1" w:rsidRPr="008C7C8E" w:rsidRDefault="00B269E1" w:rsidP="00B269E1">
      <w:pPr>
        <w:numPr>
          <w:ilvl w:val="0"/>
          <w:numId w:val="12"/>
        </w:numPr>
        <w:rPr>
          <w:rFonts w:ascii="Calibri" w:hAnsi="Calibri" w:cs="Calibri"/>
        </w:rPr>
      </w:pPr>
      <w:r w:rsidRPr="008C7C8E">
        <w:rPr>
          <w:rFonts w:ascii="Calibri" w:hAnsi="Calibri" w:cs="Calibri"/>
        </w:rPr>
        <w:t>In slechte</w:t>
      </w:r>
      <w:r w:rsidR="00A170CB" w:rsidRPr="008C7C8E">
        <w:rPr>
          <w:rFonts w:ascii="Calibri" w:hAnsi="Calibri" w:cs="Calibri"/>
        </w:rPr>
        <w:t xml:space="preserve"> economische</w:t>
      </w:r>
      <w:r w:rsidRPr="008C7C8E">
        <w:rPr>
          <w:rFonts w:ascii="Calibri" w:hAnsi="Calibri" w:cs="Calibri"/>
        </w:rPr>
        <w:t xml:space="preserve"> tijden kan </w:t>
      </w:r>
      <w:r w:rsidR="001052D1" w:rsidRPr="008C7C8E">
        <w:rPr>
          <w:rFonts w:ascii="Calibri" w:hAnsi="Calibri" w:cs="Calibri"/>
        </w:rPr>
        <w:t xml:space="preserve">het </w:t>
      </w:r>
      <w:r w:rsidRPr="008C7C8E">
        <w:rPr>
          <w:rFonts w:ascii="Calibri" w:hAnsi="Calibri" w:cs="Calibri"/>
        </w:rPr>
        <w:t xml:space="preserve">pensioen </w:t>
      </w:r>
      <w:r w:rsidR="001052D1" w:rsidRPr="008C7C8E">
        <w:rPr>
          <w:rFonts w:ascii="Calibri" w:hAnsi="Calibri" w:cs="Calibri"/>
        </w:rPr>
        <w:t xml:space="preserve">ook </w:t>
      </w:r>
      <w:r w:rsidRPr="008C7C8E">
        <w:rPr>
          <w:rFonts w:ascii="Calibri" w:hAnsi="Calibri" w:cs="Calibri"/>
        </w:rPr>
        <w:t>omlaag. Maar er is een reservepotje om dat zoveel mogelijk te voorkomen</w:t>
      </w:r>
      <w:r w:rsidR="001052D1" w:rsidRPr="008C7C8E">
        <w:rPr>
          <w:rFonts w:ascii="Calibri" w:hAnsi="Calibri" w:cs="Calibri"/>
        </w:rPr>
        <w:t xml:space="preserve">, dit </w:t>
      </w:r>
      <w:r w:rsidR="0031003C" w:rsidRPr="008C7C8E">
        <w:rPr>
          <w:rFonts w:ascii="Calibri" w:hAnsi="Calibri" w:cs="Calibri"/>
        </w:rPr>
        <w:t xml:space="preserve">reservepotje </w:t>
      </w:r>
      <w:r w:rsidR="001052D1" w:rsidRPr="008C7C8E">
        <w:rPr>
          <w:rFonts w:ascii="Calibri" w:hAnsi="Calibri" w:cs="Calibri"/>
        </w:rPr>
        <w:t xml:space="preserve">noemen we de solidariteitsreserve. </w:t>
      </w:r>
      <w:r w:rsidR="00A170CB" w:rsidRPr="008C7C8E">
        <w:rPr>
          <w:rFonts w:ascii="Calibri" w:hAnsi="Calibri" w:cs="Calibri"/>
        </w:rPr>
        <w:t xml:space="preserve">Deze reserve wordt </w:t>
      </w:r>
      <w:r w:rsidR="0031003C" w:rsidRPr="008C7C8E">
        <w:rPr>
          <w:rFonts w:ascii="Calibri" w:hAnsi="Calibri" w:cs="Calibri"/>
        </w:rPr>
        <w:t xml:space="preserve">bij de start </w:t>
      </w:r>
      <w:r w:rsidR="00A170CB" w:rsidRPr="008C7C8E">
        <w:rPr>
          <w:rFonts w:ascii="Calibri" w:hAnsi="Calibri" w:cs="Calibri"/>
        </w:rPr>
        <w:t>minimaal gevuld met 2,5% van het pensioenvermogen, en als er voldoende vermogen is, starten we met een reserve van 5,0%.</w:t>
      </w:r>
    </w:p>
    <w:p w14:paraId="277CF2B8" w14:textId="67984A4C" w:rsidR="00A170CB" w:rsidRPr="008C7C8E" w:rsidRDefault="00A170CB" w:rsidP="00B269E1">
      <w:pPr>
        <w:numPr>
          <w:ilvl w:val="0"/>
          <w:numId w:val="12"/>
        </w:numPr>
        <w:rPr>
          <w:rFonts w:ascii="Calibri" w:hAnsi="Calibri" w:cs="Calibri"/>
        </w:rPr>
      </w:pPr>
      <w:r w:rsidRPr="008C7C8E">
        <w:rPr>
          <w:rFonts w:ascii="Calibri" w:hAnsi="Calibri" w:cs="Calibri"/>
        </w:rPr>
        <w:t xml:space="preserve">In slechte economische tijden wordt deze reserve dus gebruikt </w:t>
      </w:r>
      <w:r w:rsidR="0031003C" w:rsidRPr="008C7C8E">
        <w:rPr>
          <w:rFonts w:ascii="Calibri" w:hAnsi="Calibri" w:cs="Calibri"/>
        </w:rPr>
        <w:t xml:space="preserve">om de pensioenen niet te hoeven verlagen </w:t>
      </w:r>
      <w:r w:rsidRPr="008C7C8E">
        <w:rPr>
          <w:rFonts w:ascii="Calibri" w:hAnsi="Calibri" w:cs="Calibri"/>
        </w:rPr>
        <w:t xml:space="preserve">en in goede economische tijden vult het pensioenfonds deze reserve weer aan </w:t>
      </w:r>
      <w:r w:rsidR="00EB028E" w:rsidRPr="008C7C8E">
        <w:rPr>
          <w:rFonts w:ascii="Calibri" w:hAnsi="Calibri" w:cs="Calibri"/>
        </w:rPr>
        <w:t>m</w:t>
      </w:r>
      <w:r w:rsidRPr="008C7C8E">
        <w:rPr>
          <w:rFonts w:ascii="Calibri" w:hAnsi="Calibri" w:cs="Calibri"/>
        </w:rPr>
        <w:t>et positieve beleggingsrendementen.</w:t>
      </w:r>
    </w:p>
    <w:p w14:paraId="083C844C" w14:textId="77777777" w:rsidR="00EB028E" w:rsidRPr="008C7C8E" w:rsidRDefault="00EB028E" w:rsidP="00B269E1">
      <w:pPr>
        <w:rPr>
          <w:rFonts w:ascii="Calibri" w:hAnsi="Calibri" w:cs="Calibri"/>
          <w:b/>
          <w:bCs/>
        </w:rPr>
      </w:pPr>
    </w:p>
    <w:p w14:paraId="1905F715" w14:textId="6B2A110B" w:rsidR="00DE68FD" w:rsidRPr="008C7C8E" w:rsidRDefault="00DE68FD" w:rsidP="00DE68FD">
      <w:pPr>
        <w:rPr>
          <w:rFonts w:ascii="Calibri" w:hAnsi="Calibri" w:cs="Calibri"/>
          <w:w w:val="105"/>
        </w:rPr>
      </w:pPr>
      <w:r w:rsidRPr="008C7C8E">
        <w:rPr>
          <w:rFonts w:ascii="Calibri" w:hAnsi="Calibri" w:cs="Calibri"/>
        </w:rPr>
        <w:t xml:space="preserve">Of de verandering ook echt doorgaat is afhankelijk van de zogenoemde dekkingsgraad. Is deze op het transitiemoment 115% of hoger, dan worden de bestaande pensioenen omgezet naar de nieuwe </w:t>
      </w:r>
      <w:r w:rsidRPr="008C7C8E">
        <w:rPr>
          <w:rFonts w:ascii="Calibri" w:hAnsi="Calibri" w:cs="Calibri"/>
        </w:rPr>
        <w:lastRenderedPageBreak/>
        <w:t>pensioenregeling</w:t>
      </w:r>
      <w:r w:rsidR="004E4585" w:rsidRPr="008C7C8E">
        <w:rPr>
          <w:rFonts w:ascii="Calibri" w:hAnsi="Calibri" w:cs="Calibri"/>
        </w:rPr>
        <w:t>. Dit wordt ook wel invaren genoemd</w:t>
      </w:r>
      <w:r w:rsidR="00477017" w:rsidRPr="008C7C8E">
        <w:rPr>
          <w:rFonts w:ascii="Calibri" w:hAnsi="Calibri" w:cs="Calibri"/>
        </w:rPr>
        <w:t xml:space="preserve"> en</w:t>
      </w:r>
      <w:r w:rsidR="004E4585" w:rsidRPr="008C7C8E">
        <w:rPr>
          <w:rFonts w:ascii="Calibri" w:hAnsi="Calibri" w:cs="Calibri"/>
        </w:rPr>
        <w:t xml:space="preserve"> geldt zowel voor pensioenen die al zijn ingegaan, als voor pensioenen die nog moeten ingaan</w:t>
      </w:r>
      <w:r w:rsidRPr="008C7C8E">
        <w:rPr>
          <w:rFonts w:ascii="Calibri" w:hAnsi="Calibri" w:cs="Calibri"/>
        </w:rPr>
        <w:t xml:space="preserve">. </w:t>
      </w:r>
      <w:r w:rsidR="003424DA" w:rsidRPr="008C7C8E">
        <w:rPr>
          <w:rFonts w:ascii="Calibri" w:hAnsi="Calibri" w:cs="Calibri"/>
        </w:rPr>
        <w:t xml:space="preserve">Bij een invaardekkingsgraad van </w:t>
      </w:r>
      <w:r w:rsidR="003424DA" w:rsidRPr="008C7C8E">
        <w:rPr>
          <w:rFonts w:ascii="Calibri" w:hAnsi="Calibri" w:cs="Calibri"/>
          <w:w w:val="105"/>
        </w:rPr>
        <w:t xml:space="preserve">115% </w:t>
      </w:r>
      <w:r w:rsidR="005D0B29" w:rsidRPr="008C7C8E">
        <w:rPr>
          <w:rFonts w:ascii="Calibri" w:hAnsi="Calibri" w:cs="Calibri"/>
          <w:w w:val="105"/>
        </w:rPr>
        <w:t xml:space="preserve">is naar het oordeel van sociale partners in elk geval sprake van een evenwichtige transitie. </w:t>
      </w:r>
      <w:r w:rsidR="003424DA" w:rsidRPr="008C7C8E">
        <w:rPr>
          <w:rFonts w:ascii="Calibri" w:hAnsi="Calibri" w:cs="Calibri"/>
          <w:w w:val="105"/>
        </w:rPr>
        <w:t xml:space="preserve"> Is de dekkingsgraad lager dan 115% dan treden sociale partners met elkaar in overleg.</w:t>
      </w:r>
    </w:p>
    <w:p w14:paraId="6A8A0A00" w14:textId="3CB74F24" w:rsidR="00C902D0" w:rsidRPr="008C7C8E" w:rsidRDefault="00C902D0" w:rsidP="00DE68FD">
      <w:pPr>
        <w:rPr>
          <w:rFonts w:ascii="Calibri" w:hAnsi="Calibri" w:cs="Calibri"/>
        </w:rPr>
      </w:pPr>
      <w:r w:rsidRPr="008C7C8E">
        <w:rPr>
          <w:rFonts w:ascii="Calibri" w:hAnsi="Calibri" w:cs="Calibri"/>
          <w:w w:val="105"/>
        </w:rPr>
        <w:t>Eind mei 2025 was de dekkingsgraad 125%.</w:t>
      </w:r>
    </w:p>
    <w:p w14:paraId="215BBD9D" w14:textId="77777777" w:rsidR="00EB028E" w:rsidRPr="008C7C8E" w:rsidRDefault="00EB028E" w:rsidP="00B269E1">
      <w:pPr>
        <w:rPr>
          <w:rFonts w:ascii="Calibri" w:hAnsi="Calibri" w:cs="Calibri"/>
          <w:b/>
          <w:bCs/>
        </w:rPr>
      </w:pPr>
    </w:p>
    <w:p w14:paraId="490B0C84" w14:textId="77777777" w:rsidR="00EB028E" w:rsidRPr="008C7C8E" w:rsidRDefault="00EB028E" w:rsidP="00B269E1">
      <w:pPr>
        <w:rPr>
          <w:rFonts w:ascii="Calibri" w:hAnsi="Calibri" w:cs="Calibri"/>
          <w:b/>
          <w:bCs/>
        </w:rPr>
      </w:pPr>
    </w:p>
    <w:p w14:paraId="4DF58168" w14:textId="7C72265F" w:rsidR="00B269E1" w:rsidRPr="008C7C8E" w:rsidRDefault="00B269E1" w:rsidP="00B269E1">
      <w:pPr>
        <w:rPr>
          <w:rFonts w:ascii="Calibri" w:hAnsi="Calibri" w:cs="Calibri"/>
          <w:b/>
          <w:bCs/>
        </w:rPr>
      </w:pPr>
      <w:r w:rsidRPr="008C7C8E">
        <w:rPr>
          <w:rFonts w:ascii="Calibri" w:hAnsi="Calibri" w:cs="Calibri"/>
          <w:b/>
          <w:bCs/>
        </w:rPr>
        <w:t>3. Verdeling pensioenpot</w:t>
      </w:r>
      <w:r w:rsidR="00C902D0" w:rsidRPr="008C7C8E">
        <w:rPr>
          <w:rFonts w:ascii="Calibri" w:hAnsi="Calibri" w:cs="Calibri"/>
          <w:b/>
          <w:bCs/>
        </w:rPr>
        <w:t xml:space="preserve"> bij een dekkingsgraad van 115% of hoger</w:t>
      </w:r>
    </w:p>
    <w:p w14:paraId="3EAB9151" w14:textId="5D7E0EF7" w:rsidR="0068727A" w:rsidRPr="008C7C8E" w:rsidRDefault="0068727A" w:rsidP="00477017">
      <w:pPr>
        <w:rPr>
          <w:rFonts w:ascii="Calibri" w:hAnsi="Calibri" w:cs="Calibri"/>
        </w:rPr>
      </w:pPr>
      <w:r w:rsidRPr="008C7C8E">
        <w:rPr>
          <w:rFonts w:ascii="Calibri" w:hAnsi="Calibri" w:cs="Calibri"/>
        </w:rPr>
        <w:t>De regels voor het verdelen van de pensioenpot zijn afgesproken door KPN en de vakbonden</w:t>
      </w:r>
      <w:r w:rsidR="004E4585" w:rsidRPr="008C7C8E">
        <w:rPr>
          <w:rFonts w:ascii="Calibri" w:hAnsi="Calibri" w:cs="Calibri"/>
        </w:rPr>
        <w:t>. Doel daarvan is</w:t>
      </w:r>
      <w:r w:rsidRPr="008C7C8E">
        <w:rPr>
          <w:rFonts w:ascii="Calibri" w:hAnsi="Calibri" w:cs="Calibri"/>
        </w:rPr>
        <w:t xml:space="preserve">, om op een eerlijke en evenwichtige manier het pensioenvermogen te verdelen. </w:t>
      </w:r>
      <w:r w:rsidR="004E4585" w:rsidRPr="008C7C8E">
        <w:rPr>
          <w:rFonts w:ascii="Calibri" w:hAnsi="Calibri" w:cs="Calibri"/>
        </w:rPr>
        <w:t>De verdeling die KPN en de vakbonden hebben afgesproken is in het kort:</w:t>
      </w:r>
      <w:r w:rsidRPr="008C7C8E">
        <w:rPr>
          <w:rFonts w:ascii="Calibri" w:hAnsi="Calibri" w:cs="Calibri"/>
        </w:rPr>
        <w:t xml:space="preserve"> </w:t>
      </w:r>
    </w:p>
    <w:p w14:paraId="2994E641" w14:textId="3FD97824" w:rsidR="00C902D0" w:rsidRPr="008C7C8E" w:rsidRDefault="004E4585" w:rsidP="00C902D0">
      <w:pPr>
        <w:numPr>
          <w:ilvl w:val="0"/>
          <w:numId w:val="13"/>
        </w:numPr>
        <w:rPr>
          <w:rFonts w:ascii="Calibri" w:hAnsi="Calibri" w:cs="Calibri"/>
        </w:rPr>
      </w:pPr>
      <w:r w:rsidRPr="008C7C8E">
        <w:rPr>
          <w:rFonts w:ascii="Calibri" w:hAnsi="Calibri" w:cs="Calibri"/>
        </w:rPr>
        <w:t>Vanaf een dekkingsgraad van 115% worden a</w:t>
      </w:r>
      <w:r w:rsidR="00B269E1" w:rsidRPr="008C7C8E">
        <w:rPr>
          <w:rFonts w:ascii="Calibri" w:hAnsi="Calibri" w:cs="Calibri"/>
        </w:rPr>
        <w:t xml:space="preserve">lle bestaande </w:t>
      </w:r>
      <w:r w:rsidR="00A170CB" w:rsidRPr="008C7C8E">
        <w:rPr>
          <w:rFonts w:ascii="Calibri" w:hAnsi="Calibri" w:cs="Calibri"/>
        </w:rPr>
        <w:t xml:space="preserve">(ingegane) </w:t>
      </w:r>
      <w:r w:rsidR="00B269E1" w:rsidRPr="008C7C8E">
        <w:rPr>
          <w:rFonts w:ascii="Calibri" w:hAnsi="Calibri" w:cs="Calibri"/>
        </w:rPr>
        <w:t>pensioenen omgerekend naar het nieuwe systeem</w:t>
      </w:r>
      <w:r w:rsidR="00C902D0" w:rsidRPr="008C7C8E">
        <w:rPr>
          <w:rFonts w:ascii="Calibri" w:hAnsi="Calibri" w:cs="Calibri"/>
        </w:rPr>
        <w:t xml:space="preserve"> (invaren)</w:t>
      </w:r>
      <w:r w:rsidR="00B269E1" w:rsidRPr="008C7C8E">
        <w:rPr>
          <w:rFonts w:ascii="Calibri" w:hAnsi="Calibri" w:cs="Calibri"/>
        </w:rPr>
        <w:t>.</w:t>
      </w:r>
      <w:r w:rsidR="00C902D0" w:rsidRPr="008C7C8E">
        <w:rPr>
          <w:rFonts w:ascii="Calibri" w:hAnsi="Calibri" w:cs="Calibri"/>
        </w:rPr>
        <w:t xml:space="preserve"> Dat betekent dat alle </w:t>
      </w:r>
      <w:r w:rsidR="0068727A" w:rsidRPr="008C7C8E">
        <w:rPr>
          <w:rFonts w:ascii="Calibri" w:hAnsi="Calibri" w:cs="Calibri"/>
        </w:rPr>
        <w:t>pensioenen</w:t>
      </w:r>
      <w:r w:rsidR="00C902D0" w:rsidRPr="008C7C8E">
        <w:rPr>
          <w:rFonts w:ascii="Calibri" w:hAnsi="Calibri" w:cs="Calibri"/>
        </w:rPr>
        <w:t xml:space="preserve"> worden omgezet in persoonlijke pensioenkapitalen.</w:t>
      </w:r>
    </w:p>
    <w:p w14:paraId="10EA400E" w14:textId="35C78D2A" w:rsidR="00272538" w:rsidRPr="008C7C8E" w:rsidRDefault="007D0822" w:rsidP="00477017">
      <w:pPr>
        <w:numPr>
          <w:ilvl w:val="0"/>
          <w:numId w:val="13"/>
        </w:numPr>
        <w:rPr>
          <w:rFonts w:ascii="Calibri" w:hAnsi="Calibri" w:cs="Calibri"/>
        </w:rPr>
      </w:pPr>
      <w:r w:rsidRPr="008C7C8E">
        <w:rPr>
          <w:rFonts w:ascii="Calibri" w:hAnsi="Calibri" w:cs="Calibri"/>
        </w:rPr>
        <w:t xml:space="preserve">Bij een dekkingsgraad van </w:t>
      </w:r>
      <w:r w:rsidR="00CA5BDA" w:rsidRPr="008C7C8E">
        <w:rPr>
          <w:rFonts w:ascii="Calibri" w:hAnsi="Calibri" w:cs="Calibri"/>
        </w:rPr>
        <w:t>115</w:t>
      </w:r>
      <w:r w:rsidRPr="008C7C8E">
        <w:rPr>
          <w:rFonts w:ascii="Calibri" w:hAnsi="Calibri" w:cs="Calibri"/>
        </w:rPr>
        <w:t>%</w:t>
      </w:r>
      <w:r w:rsidR="00DE68FD" w:rsidRPr="008C7C8E">
        <w:rPr>
          <w:rFonts w:ascii="Calibri" w:hAnsi="Calibri" w:cs="Calibri"/>
        </w:rPr>
        <w:t xml:space="preserve"> </w:t>
      </w:r>
      <w:r w:rsidR="00C902D0" w:rsidRPr="008C7C8E">
        <w:rPr>
          <w:rFonts w:ascii="Calibri" w:hAnsi="Calibri" w:cs="Calibri"/>
        </w:rPr>
        <w:t xml:space="preserve">wordt de </w:t>
      </w:r>
      <w:r w:rsidR="00BB6654" w:rsidRPr="008C7C8E">
        <w:rPr>
          <w:rFonts w:ascii="Calibri" w:hAnsi="Calibri" w:cs="Calibri"/>
        </w:rPr>
        <w:t xml:space="preserve">solidariteitsreserve </w:t>
      </w:r>
      <w:r w:rsidR="00C902D0" w:rsidRPr="008C7C8E">
        <w:rPr>
          <w:rFonts w:ascii="Calibri" w:hAnsi="Calibri" w:cs="Calibri"/>
        </w:rPr>
        <w:t xml:space="preserve">voor de helft gevuld (tot 2,5%) </w:t>
      </w:r>
      <w:r w:rsidR="00BB6654" w:rsidRPr="008C7C8E">
        <w:rPr>
          <w:rFonts w:ascii="Calibri" w:hAnsi="Calibri" w:cs="Calibri"/>
        </w:rPr>
        <w:t xml:space="preserve">en </w:t>
      </w:r>
      <w:r w:rsidR="00C902D0" w:rsidRPr="008C7C8E">
        <w:rPr>
          <w:rFonts w:ascii="Calibri" w:hAnsi="Calibri" w:cs="Calibri"/>
        </w:rPr>
        <w:t xml:space="preserve">de </w:t>
      </w:r>
      <w:r w:rsidR="00BB6654" w:rsidRPr="008C7C8E">
        <w:rPr>
          <w:rFonts w:ascii="Calibri" w:hAnsi="Calibri" w:cs="Calibri"/>
        </w:rPr>
        <w:t>andere reserves volledig.</w:t>
      </w:r>
    </w:p>
    <w:p w14:paraId="5E8B75CE" w14:textId="77777777" w:rsidR="00C902D0" w:rsidRPr="008C7C8E" w:rsidRDefault="00C902D0" w:rsidP="00B269E1">
      <w:pPr>
        <w:numPr>
          <w:ilvl w:val="0"/>
          <w:numId w:val="13"/>
        </w:numPr>
        <w:rPr>
          <w:rFonts w:ascii="Calibri" w:hAnsi="Calibri" w:cs="Calibri"/>
        </w:rPr>
      </w:pPr>
      <w:r w:rsidRPr="008C7C8E">
        <w:rPr>
          <w:rFonts w:ascii="Calibri" w:hAnsi="Calibri" w:cs="Calibri"/>
        </w:rPr>
        <w:t>Bij een dekkingsgraad tussen de 115% en 117,5% wordt in aanvulling op het bovenstaande de solidariteitsreserve verder gevuld tot maximaal 5%.</w:t>
      </w:r>
    </w:p>
    <w:p w14:paraId="22DCF5C5" w14:textId="24E0F5A5" w:rsidR="007D0822" w:rsidRPr="008C7C8E" w:rsidRDefault="00CE6D67" w:rsidP="00B269E1">
      <w:pPr>
        <w:numPr>
          <w:ilvl w:val="0"/>
          <w:numId w:val="13"/>
        </w:numPr>
        <w:rPr>
          <w:rFonts w:ascii="Calibri" w:hAnsi="Calibri" w:cs="Calibri"/>
        </w:rPr>
      </w:pPr>
      <w:r w:rsidRPr="008C7C8E">
        <w:rPr>
          <w:rFonts w:ascii="Calibri" w:hAnsi="Calibri" w:cs="Calibri"/>
        </w:rPr>
        <w:t xml:space="preserve">Als de dekkingsgraad </w:t>
      </w:r>
      <w:r w:rsidR="009449DB" w:rsidRPr="008C7C8E">
        <w:rPr>
          <w:rFonts w:ascii="Calibri" w:hAnsi="Calibri" w:cs="Calibri"/>
        </w:rPr>
        <w:t xml:space="preserve">bij invaren </w:t>
      </w:r>
      <w:r w:rsidRPr="008C7C8E">
        <w:rPr>
          <w:rFonts w:ascii="Calibri" w:hAnsi="Calibri" w:cs="Calibri"/>
        </w:rPr>
        <w:t xml:space="preserve">hoger is dan </w:t>
      </w:r>
      <w:r w:rsidR="00CA5BDA" w:rsidRPr="008C7C8E">
        <w:rPr>
          <w:rFonts w:ascii="Calibri" w:hAnsi="Calibri" w:cs="Calibri"/>
        </w:rPr>
        <w:t>11</w:t>
      </w:r>
      <w:r w:rsidRPr="008C7C8E">
        <w:rPr>
          <w:rFonts w:ascii="Calibri" w:hAnsi="Calibri" w:cs="Calibri"/>
        </w:rPr>
        <w:t>7,5%</w:t>
      </w:r>
      <w:r w:rsidR="009449DB" w:rsidRPr="008C7C8E">
        <w:rPr>
          <w:rFonts w:ascii="Calibri" w:hAnsi="Calibri" w:cs="Calibri"/>
        </w:rPr>
        <w:t xml:space="preserve"> zal</w:t>
      </w:r>
      <w:r w:rsidR="00C902D0" w:rsidRPr="008C7C8E">
        <w:rPr>
          <w:rFonts w:ascii="Calibri" w:hAnsi="Calibri" w:cs="Calibri"/>
        </w:rPr>
        <w:t xml:space="preserve"> in aanvulling op het bovenstaande</w:t>
      </w:r>
      <w:r w:rsidR="009449DB" w:rsidRPr="008C7C8E">
        <w:rPr>
          <w:rFonts w:ascii="Calibri" w:hAnsi="Calibri" w:cs="Calibri"/>
        </w:rPr>
        <w:t xml:space="preserve"> h</w:t>
      </w:r>
      <w:r w:rsidR="00C44A56" w:rsidRPr="008C7C8E">
        <w:rPr>
          <w:rFonts w:ascii="Calibri" w:hAnsi="Calibri" w:cs="Calibri"/>
        </w:rPr>
        <w:t xml:space="preserve">et </w:t>
      </w:r>
      <w:r w:rsidR="009449DB" w:rsidRPr="008C7C8E">
        <w:rPr>
          <w:rFonts w:ascii="Calibri" w:hAnsi="Calibri" w:cs="Calibri"/>
        </w:rPr>
        <w:t>deel van</w:t>
      </w:r>
      <w:r w:rsidR="00C44A56" w:rsidRPr="008C7C8E">
        <w:rPr>
          <w:rFonts w:ascii="Calibri" w:hAnsi="Calibri" w:cs="Calibri"/>
        </w:rPr>
        <w:t xml:space="preserve"> de dekkingsgraad </w:t>
      </w:r>
      <w:r w:rsidR="009449DB" w:rsidRPr="008C7C8E">
        <w:rPr>
          <w:rFonts w:ascii="Calibri" w:hAnsi="Calibri" w:cs="Calibri"/>
        </w:rPr>
        <w:t>boven</w:t>
      </w:r>
      <w:r w:rsidR="00272538" w:rsidRPr="008C7C8E">
        <w:rPr>
          <w:rFonts w:ascii="Calibri" w:hAnsi="Calibri" w:cs="Calibri"/>
        </w:rPr>
        <w:t xml:space="preserve"> de 1</w:t>
      </w:r>
      <w:r w:rsidR="00C902D0" w:rsidRPr="008C7C8E">
        <w:rPr>
          <w:rFonts w:ascii="Calibri" w:hAnsi="Calibri" w:cs="Calibri"/>
        </w:rPr>
        <w:t>1</w:t>
      </w:r>
      <w:r w:rsidR="00272538" w:rsidRPr="008C7C8E">
        <w:rPr>
          <w:rFonts w:ascii="Calibri" w:hAnsi="Calibri" w:cs="Calibri"/>
        </w:rPr>
        <w:t>7,5%</w:t>
      </w:r>
      <w:r w:rsidR="00064C9E" w:rsidRPr="008C7C8E">
        <w:rPr>
          <w:rFonts w:ascii="Calibri" w:hAnsi="Calibri" w:cs="Calibri"/>
        </w:rPr>
        <w:t xml:space="preserve"> in zijn geheel </w:t>
      </w:r>
      <w:r w:rsidR="004E4585" w:rsidRPr="008C7C8E">
        <w:rPr>
          <w:rFonts w:ascii="Calibri" w:hAnsi="Calibri" w:cs="Calibri"/>
        </w:rPr>
        <w:t xml:space="preserve">worden </w:t>
      </w:r>
      <w:r w:rsidR="00064C9E" w:rsidRPr="008C7C8E">
        <w:rPr>
          <w:rFonts w:ascii="Calibri" w:hAnsi="Calibri" w:cs="Calibri"/>
        </w:rPr>
        <w:t>gebruikt om de</w:t>
      </w:r>
      <w:r w:rsidR="0068727A" w:rsidRPr="008C7C8E">
        <w:rPr>
          <w:rFonts w:ascii="Calibri" w:hAnsi="Calibri" w:cs="Calibri"/>
        </w:rPr>
        <w:t xml:space="preserve"> pensioenkapitalen</w:t>
      </w:r>
      <w:r w:rsidR="00064C9E" w:rsidRPr="008C7C8E">
        <w:rPr>
          <w:rFonts w:ascii="Calibri" w:hAnsi="Calibri" w:cs="Calibri"/>
        </w:rPr>
        <w:t xml:space="preserve"> te verhogen.</w:t>
      </w:r>
      <w:r w:rsidR="007C71E9" w:rsidRPr="008C7C8E">
        <w:rPr>
          <w:rFonts w:ascii="Calibri" w:hAnsi="Calibri" w:cs="Calibri"/>
        </w:rPr>
        <w:t xml:space="preserve"> </w:t>
      </w:r>
      <w:r w:rsidR="00C44A56" w:rsidRPr="008C7C8E">
        <w:rPr>
          <w:rFonts w:ascii="Calibri" w:hAnsi="Calibri" w:cs="Calibri"/>
        </w:rPr>
        <w:t xml:space="preserve"> </w:t>
      </w:r>
      <w:r w:rsidR="00BD1576" w:rsidRPr="008C7C8E">
        <w:rPr>
          <w:rFonts w:ascii="Calibri" w:hAnsi="Calibri" w:cs="Calibri"/>
        </w:rPr>
        <w:t xml:space="preserve"> </w:t>
      </w:r>
    </w:p>
    <w:p w14:paraId="0BC0851C" w14:textId="79765FAD" w:rsidR="001331E8" w:rsidRPr="008C7C8E" w:rsidRDefault="00D06F0B" w:rsidP="00B269E1">
      <w:pPr>
        <w:rPr>
          <w:rFonts w:ascii="Calibri" w:hAnsi="Calibri" w:cs="Calibri"/>
          <w:b/>
          <w:bCs/>
        </w:rPr>
      </w:pPr>
      <w:r w:rsidRPr="008C7C8E">
        <w:rPr>
          <w:rFonts w:ascii="Calibri" w:hAnsi="Calibri" w:cs="Calibri"/>
        </w:rPr>
        <w:t>Ook pensioenfonds Stap en de Nederlandsche Bank beoordelen de beoogde veranderingen van de pensioenregeling en de verdeling van het pensioenvermogen. Het kan zijn dat dit nog tot aanpassingen leidt.</w:t>
      </w:r>
    </w:p>
    <w:p w14:paraId="5B0DFD21" w14:textId="77777777" w:rsidR="00D06F0B" w:rsidRPr="008C7C8E" w:rsidRDefault="00D06F0B" w:rsidP="00B269E1">
      <w:pPr>
        <w:rPr>
          <w:rFonts w:ascii="Calibri" w:hAnsi="Calibri" w:cs="Calibri"/>
          <w:b/>
          <w:bCs/>
        </w:rPr>
      </w:pPr>
    </w:p>
    <w:p w14:paraId="5FA0F36B" w14:textId="2C747BDD" w:rsidR="00B269E1" w:rsidRPr="008C7C8E" w:rsidRDefault="001331E8" w:rsidP="00B269E1">
      <w:pPr>
        <w:rPr>
          <w:rFonts w:ascii="Calibri" w:hAnsi="Calibri" w:cs="Calibri"/>
          <w:b/>
          <w:bCs/>
        </w:rPr>
      </w:pPr>
      <w:r w:rsidRPr="008C7C8E">
        <w:rPr>
          <w:rFonts w:ascii="Calibri" w:hAnsi="Calibri" w:cs="Calibri"/>
          <w:b/>
          <w:bCs/>
        </w:rPr>
        <w:t>4</w:t>
      </w:r>
      <w:r w:rsidR="00B269E1" w:rsidRPr="008C7C8E">
        <w:rPr>
          <w:rFonts w:ascii="Calibri" w:hAnsi="Calibri" w:cs="Calibri"/>
          <w:b/>
          <w:bCs/>
        </w:rPr>
        <w:t>. Nabestaandenpensioen</w:t>
      </w:r>
    </w:p>
    <w:p w14:paraId="2D925F2C" w14:textId="02A70EC2" w:rsidR="00885639" w:rsidRPr="008C7C8E" w:rsidRDefault="00B269E1" w:rsidP="001331E8">
      <w:pPr>
        <w:numPr>
          <w:ilvl w:val="0"/>
          <w:numId w:val="15"/>
        </w:numPr>
        <w:rPr>
          <w:rFonts w:ascii="Calibri" w:hAnsi="Calibri" w:cs="Calibri"/>
        </w:rPr>
      </w:pPr>
      <w:r w:rsidRPr="008C7C8E">
        <w:rPr>
          <w:rFonts w:ascii="Calibri" w:hAnsi="Calibri" w:cs="Calibri"/>
        </w:rPr>
        <w:t xml:space="preserve">Als je overlijdt </w:t>
      </w:r>
      <w:r w:rsidR="001331E8" w:rsidRPr="008C7C8E">
        <w:rPr>
          <w:rFonts w:ascii="Calibri" w:hAnsi="Calibri" w:cs="Calibri"/>
        </w:rPr>
        <w:t xml:space="preserve">dan krijgt je partner het partnerpensioen dat nu </w:t>
      </w:r>
      <w:r w:rsidR="00053DC4" w:rsidRPr="008C7C8E">
        <w:rPr>
          <w:rFonts w:ascii="Calibri" w:hAnsi="Calibri" w:cs="Calibri"/>
        </w:rPr>
        <w:t>is verzekerd.</w:t>
      </w:r>
    </w:p>
    <w:sectPr w:rsidR="00885639" w:rsidRPr="008C7C8E" w:rsidSect="002473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33C31"/>
    <w:multiLevelType w:val="multilevel"/>
    <w:tmpl w:val="E9923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B434EF"/>
    <w:multiLevelType w:val="multilevel"/>
    <w:tmpl w:val="E05E0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126E65"/>
    <w:multiLevelType w:val="multilevel"/>
    <w:tmpl w:val="B972D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6E0402"/>
    <w:multiLevelType w:val="multilevel"/>
    <w:tmpl w:val="D5384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4B64CC"/>
    <w:multiLevelType w:val="multilevel"/>
    <w:tmpl w:val="79AE6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1740AB"/>
    <w:multiLevelType w:val="multilevel"/>
    <w:tmpl w:val="3B12B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543E6F"/>
    <w:multiLevelType w:val="multilevel"/>
    <w:tmpl w:val="D7487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8C359A6"/>
    <w:multiLevelType w:val="multilevel"/>
    <w:tmpl w:val="E12E3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7055C1E"/>
    <w:multiLevelType w:val="multilevel"/>
    <w:tmpl w:val="46EEA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C8072B6"/>
    <w:multiLevelType w:val="multilevel"/>
    <w:tmpl w:val="073A7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FA63847"/>
    <w:multiLevelType w:val="multilevel"/>
    <w:tmpl w:val="830E3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3112074"/>
    <w:multiLevelType w:val="multilevel"/>
    <w:tmpl w:val="97A63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9B53F7"/>
    <w:multiLevelType w:val="multilevel"/>
    <w:tmpl w:val="E9BA0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BC765EF"/>
    <w:multiLevelType w:val="multilevel"/>
    <w:tmpl w:val="894ED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EE27C8B"/>
    <w:multiLevelType w:val="multilevel"/>
    <w:tmpl w:val="6E703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82666377">
    <w:abstractNumId w:val="4"/>
  </w:num>
  <w:num w:numId="2" w16cid:durableId="787627537">
    <w:abstractNumId w:val="0"/>
  </w:num>
  <w:num w:numId="3" w16cid:durableId="1675453687">
    <w:abstractNumId w:val="12"/>
  </w:num>
  <w:num w:numId="4" w16cid:durableId="2074960142">
    <w:abstractNumId w:val="7"/>
  </w:num>
  <w:num w:numId="5" w16cid:durableId="59989446">
    <w:abstractNumId w:val="3"/>
  </w:num>
  <w:num w:numId="6" w16cid:durableId="878594340">
    <w:abstractNumId w:val="10"/>
  </w:num>
  <w:num w:numId="7" w16cid:durableId="573852411">
    <w:abstractNumId w:val="8"/>
  </w:num>
  <w:num w:numId="8" w16cid:durableId="873613760">
    <w:abstractNumId w:val="9"/>
  </w:num>
  <w:num w:numId="9" w16cid:durableId="871310098">
    <w:abstractNumId w:val="11"/>
  </w:num>
  <w:num w:numId="10" w16cid:durableId="1409886731">
    <w:abstractNumId w:val="13"/>
  </w:num>
  <w:num w:numId="11" w16cid:durableId="2009668590">
    <w:abstractNumId w:val="5"/>
  </w:num>
  <w:num w:numId="12" w16cid:durableId="2077512024">
    <w:abstractNumId w:val="14"/>
  </w:num>
  <w:num w:numId="13" w16cid:durableId="66729643">
    <w:abstractNumId w:val="2"/>
  </w:num>
  <w:num w:numId="14" w16cid:durableId="537472888">
    <w:abstractNumId w:val="1"/>
  </w:num>
  <w:num w:numId="15" w16cid:durableId="138151779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9E1"/>
    <w:rsid w:val="00050A41"/>
    <w:rsid w:val="00053DC4"/>
    <w:rsid w:val="00056815"/>
    <w:rsid w:val="00064C9E"/>
    <w:rsid w:val="000B4EFE"/>
    <w:rsid w:val="001052D1"/>
    <w:rsid w:val="00114397"/>
    <w:rsid w:val="001331E8"/>
    <w:rsid w:val="00247385"/>
    <w:rsid w:val="00264DA7"/>
    <w:rsid w:val="00272538"/>
    <w:rsid w:val="0031003C"/>
    <w:rsid w:val="003424DA"/>
    <w:rsid w:val="00344EE5"/>
    <w:rsid w:val="00415FD4"/>
    <w:rsid w:val="004737D4"/>
    <w:rsid w:val="00477017"/>
    <w:rsid w:val="004E4585"/>
    <w:rsid w:val="00536E21"/>
    <w:rsid w:val="005D0B29"/>
    <w:rsid w:val="005D691B"/>
    <w:rsid w:val="006839E5"/>
    <w:rsid w:val="0068727A"/>
    <w:rsid w:val="007C71E9"/>
    <w:rsid w:val="007D0822"/>
    <w:rsid w:val="00836DCF"/>
    <w:rsid w:val="0084497C"/>
    <w:rsid w:val="00847E82"/>
    <w:rsid w:val="00885639"/>
    <w:rsid w:val="008C7C8E"/>
    <w:rsid w:val="009051AE"/>
    <w:rsid w:val="009449DB"/>
    <w:rsid w:val="00990AF5"/>
    <w:rsid w:val="009A2E90"/>
    <w:rsid w:val="00A170CB"/>
    <w:rsid w:val="00A82A96"/>
    <w:rsid w:val="00A84EFE"/>
    <w:rsid w:val="00B269E1"/>
    <w:rsid w:val="00BB6654"/>
    <w:rsid w:val="00BD1576"/>
    <w:rsid w:val="00C44A56"/>
    <w:rsid w:val="00C902D0"/>
    <w:rsid w:val="00CA5BDA"/>
    <w:rsid w:val="00CE6D67"/>
    <w:rsid w:val="00D06F0B"/>
    <w:rsid w:val="00D2059C"/>
    <w:rsid w:val="00D57D8F"/>
    <w:rsid w:val="00DE68FD"/>
    <w:rsid w:val="00E4402D"/>
    <w:rsid w:val="00EB028E"/>
    <w:rsid w:val="00ED1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A0FF6"/>
  <w15:chartTrackingRefBased/>
  <w15:docId w15:val="{3FD4A336-97BD-4146-A97B-4AB187308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B269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B269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B269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B269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269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B269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269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269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269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269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B269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B269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B269E1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B269E1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B269E1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269E1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269E1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269E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B269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269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269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269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B269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B269E1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B269E1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B269E1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269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269E1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B269E1"/>
    <w:rPr>
      <w:b/>
      <w:bCs/>
      <w:smallCaps/>
      <w:color w:val="0F4761" w:themeColor="accent1" w:themeShade="BF"/>
      <w:spacing w:val="5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CE6D6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CE6D67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CE6D67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CE6D6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CE6D67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E6D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E6D67"/>
    <w:rPr>
      <w:rFonts w:ascii="Segoe UI" w:hAnsi="Segoe UI" w:cs="Segoe UI"/>
      <w:sz w:val="18"/>
      <w:szCs w:val="18"/>
    </w:rPr>
  </w:style>
  <w:style w:type="paragraph" w:styleId="Revisie">
    <w:name w:val="Revision"/>
    <w:hidden/>
    <w:uiPriority w:val="99"/>
    <w:semiHidden/>
    <w:rsid w:val="00E4402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46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roductie" ma:contentTypeID="0x0101007A6E4A62A1A34FCBB5DB597108C1AEB00120006C5967516B14694D988AB080FA31AA57" ma:contentTypeVersion="4" ma:contentTypeDescription="Productie" ma:contentTypeScope="" ma:versionID="a91cb44d53c0e3d7540cba973b709737">
  <xsd:schema xmlns:xsd="http://www.w3.org/2001/XMLSchema" xmlns:xs="http://www.w3.org/2001/XMLSchema" xmlns:p="http://schemas.microsoft.com/office/2006/metadata/properties" xmlns:ns2="http://schemas.econnect.nl/" xmlns:ns4="1d9f4555-4acf-48c1-9937-b18b304a5f75" targetNamespace="http://schemas.microsoft.com/office/2006/metadata/properties" ma:root="true" ma:fieldsID="3dcf1b3b758ae4deae895a0ffe840ef0" ns2:_="" ns4:_="">
    <xsd:import namespace="http://schemas.econnect.nl/"/>
    <xsd:import namespace="1d9f4555-4acf-48c1-9937-b18b304a5f75"/>
    <xsd:element name="properties">
      <xsd:complexType>
        <xsd:sequence>
          <xsd:element name="documentManagement">
            <xsd:complexType>
              <xsd:all>
                <xsd:element ref="ns2:ArchiveDeleteDate" minOccurs="0"/>
                <xsd:element ref="ns2:SPECRelatedItems" minOccurs="0"/>
                <xsd:element ref="ns2:AutoGenerated" minOccurs="0"/>
                <xsd:element ref="ns2:Van" minOccurs="0"/>
                <xsd:element ref="ns2:Aan" minOccurs="0"/>
                <xsd:element ref="ns2:DatumDocument" minOccurs="0"/>
                <xsd:element ref="ns2:DatumOntvangst" minOccurs="0"/>
                <xsd:element ref="ns2:DocumentStatus" minOccurs="0"/>
                <xsd:element ref="ns4:_dlc_DocId" minOccurs="0"/>
                <xsd:element ref="ns4:_dlc_DocIdUrl" minOccurs="0"/>
                <xsd:element ref="ns4:_dlc_DocIdPersistId" minOccurs="0"/>
                <xsd:element ref="ns2:SectieTaxHTField0"/>
                <xsd:element ref="ns4:TaxCatchAll" minOccurs="0"/>
                <xsd:element ref="ns4:TaxCatchAllLabel" minOccurs="0"/>
                <xsd:element ref="ns2:Zaaknaam" minOccurs="0"/>
                <xsd:element ref="ns2:PelsClientTaxHTField0"/>
                <xsd:element ref="ns2:CaseStartDate" minOccurs="0"/>
                <xsd:element ref="ns2:RechtsgebiedTaxHTField0"/>
                <xsd:element ref="ns2:CaseManager" minOccurs="0"/>
                <xsd:element ref="ns2:SectorTaxHTField0"/>
                <xsd:element ref="ns2:CaseOwner"/>
                <xsd:element ref="ns2:Zaakomschrijving" minOccurs="0"/>
                <xsd:element ref="ns2:SharedCaseName" minOccurs="0"/>
                <xsd:element ref="ns2:ParentTaxHTField0"/>
                <xsd:element ref="ns2:Zaaknumm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econnect.nl/" elementFormDefault="qualified">
    <xsd:import namespace="http://schemas.microsoft.com/office/2006/documentManagement/types"/>
    <xsd:import namespace="http://schemas.microsoft.com/office/infopath/2007/PartnerControls"/>
    <xsd:element name="ArchiveDeleteDate" ma:index="8" nillable="true" ma:displayName="Verwijderdatum" ma:format="DateOnly" ma:hidden="true" ma:internalName="ArchiveDeleteDate">
      <xsd:simpleType>
        <xsd:restriction base="dms:DateTime"/>
      </xsd:simpleType>
    </xsd:element>
    <xsd:element name="SPECRelatedItems" ma:index="9" nillable="true" ma:displayName="Gerelateerde items" ma:hidden="true" ma:internalName="SPECRelatedItems">
      <xsd:simpleType>
        <xsd:restriction base="dms:Note"/>
      </xsd:simpleType>
    </xsd:element>
    <xsd:element name="AutoGenerated" ma:index="10" nillable="true" ma:displayName="Automatisch gegenereerd" ma:hidden="true" ma:internalName="AutoGenerated">
      <xsd:simpleType>
        <xsd:restriction base="dms:Boolean"/>
      </xsd:simpleType>
    </xsd:element>
    <xsd:element name="Van" ma:index="11" nillable="true" ma:displayName="Van (auteur)" ma:internalName="Van">
      <xsd:simpleType>
        <xsd:restriction base="dms:Text"/>
      </xsd:simpleType>
    </xsd:element>
    <xsd:element name="Aan" ma:index="12" nillable="true" ma:displayName="Aan (geadresseerde)" ma:internalName="Aan">
      <xsd:simpleType>
        <xsd:restriction base="dms:Text"/>
      </xsd:simpleType>
    </xsd:element>
    <xsd:element name="DatumDocument" ma:index="14" nillable="true" ma:displayName="Datum document" ma:format="DateOnly" ma:internalName="DatumDocument">
      <xsd:simpleType>
        <xsd:restriction base="dms:DateTime"/>
      </xsd:simpleType>
    </xsd:element>
    <xsd:element name="DatumOntvangst" ma:index="15" nillable="true" ma:displayName="Datum ontvangst" ma:format="DateOnly" ma:internalName="DatumOntvangst">
      <xsd:simpleType>
        <xsd:restriction base="dms:DateTime"/>
      </xsd:simpleType>
    </xsd:element>
    <xsd:element name="DocumentStatus" ma:index="16" nillable="true" ma:displayName="Status" ma:default="Concept" ma:internalName="DocumentStatus">
      <xsd:simpleType>
        <xsd:restriction base="dms:Choice">
          <xsd:enumeration value="Concept"/>
          <xsd:enumeration value="Definitief"/>
        </xsd:restriction>
      </xsd:simpleType>
    </xsd:element>
    <xsd:element name="SectieTaxHTField0" ma:index="20" ma:taxonomy="true" ma:internalName="SectieTaxHTField0" ma:taxonomyFieldName="Sectie" ma:displayName="Sectie" ma:readOnly="false" ma:default="17;#Arbeids- en ambtenarenrecht|5d74203f-c579-4d46-ac0a-23356d900b8c" ma:fieldId="{81ac1465-c34e-4c23-9e98-a9a4bc3219b5}" ma:sspId="5ba79ee7-bc28-486b-83c9-05cb21d006b5" ma:termSetId="bbea5d4c-c2a9-451f-89a2-5314af18fd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Zaaknaam" ma:index="24" nillable="true" ma:displayName="Zaaknaam" ma:default="KPN / advies Wtp (solidariteitsreserve)" ma:internalName="Zaaknaam">
      <xsd:simpleType>
        <xsd:restriction base="dms:Text"/>
      </xsd:simpleType>
    </xsd:element>
    <xsd:element name="PelsClientTaxHTField0" ma:index="25" ma:taxonomy="true" ma:internalName="PelsClientTaxHTField0" ma:taxonomyFieldName="PelsClient" ma:displayName="Client" ma:readOnly="false" ma:default="145;#KPN B.V.|17b8d0b6-6ea7-4aad-93cc-a4d1e0f61432" ma:fieldId="{8bdbf691-d58c-47d7-9962-27408e55c7da}" ma:sspId="5ba79ee7-bc28-486b-83c9-05cb21d006b5" ma:termSetId="dfeaf4cd-2802-47e9-8dff-e66db835d3a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aseStartDate" ma:index="27" nillable="true" ma:displayName="Invoerdatum zaak" ma:default="2023-01-20T00:00:00Z" ma:format="DateOnly" ma:internalName="CaseStartDate">
      <xsd:simpleType>
        <xsd:restriction base="dms:DateTime"/>
      </xsd:simpleType>
    </xsd:element>
    <xsd:element name="RechtsgebiedTaxHTField0" ma:index="28" ma:taxonomy="true" ma:internalName="RechtsgebiedTaxHTField0" ma:taxonomyFieldName="Rechtsgebied" ma:displayName="Rechtsgebied" ma:readOnly="false" ma:default="90;#Pensioenrecht|d4cb304a-f823-46af-85c8-d9e9c978b6e9" ma:fieldId="{d30ca78d-40b8-4600-878b-b9a86a6e378a}" ma:sspId="5ba79ee7-bc28-486b-83c9-05cb21d006b5" ma:termSetId="cb602de0-f0ba-4c56-b0cd-50298dcb20b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aseManager" ma:index="30" nillable="true" ma:displayName="Behandelend fe" ma:default="140;#Peter Mauser | Pels Rijcken" ma:internalName="CaseManager" ma:showField="NameWithPictureAndDetails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ectorTaxHTField0" ma:index="31" ma:taxonomy="true" ma:internalName="SectorTaxHTField0" ma:taxonomyFieldName="Sector" ma:displayName="Sector" ma:readOnly="false" ma:default="13;#Multinationals|4afc7031-356d-4c63-a66a-20c1ed69b243" ma:fieldId="{b3350549-2b20-4c08-bdc0-594c59279c19}" ma:sspId="5ba79ee7-bc28-486b-83c9-05cb21d006b5" ma:termSetId="f6b628d0-bb0e-411b-9fe2-68ed6525cf2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aseOwner" ma:index="33" ma:displayName="Verantwoordelijke fe" ma:default="31;#Peter van Kippersluis | Pels Rijcken" ma:internalName="CaseOwner" ma:showField="NameWithPictureAndDetails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Zaakomschrijving" ma:index="34" nillable="true" ma:displayName="Zaakomschrijving" ma:default="KPN / advies Wtp (solidariteitsreserve)" ma:internalName="Zaakomschrijving">
      <xsd:simpleType>
        <xsd:restriction base="dms:Note">
          <xsd:maxLength value="255"/>
        </xsd:restriction>
      </xsd:simpleType>
    </xsd:element>
    <xsd:element name="SharedCaseName" ma:index="35" nillable="true" ma:displayName="Zaak naam" ma:default="11019646" ma:internalName="SharedCaseName">
      <xsd:simpleType>
        <xsd:restriction base="dms:Text"/>
      </xsd:simpleType>
    </xsd:element>
    <xsd:element name="ParentTaxHTField0" ma:index="36" ma:taxonomy="true" ma:internalName="ParentTaxHTField0" ma:taxonomyFieldName="Parent" ma:displayName="Parent" ma:readOnly="false" ma:default="145;#KPN B.V.|17b8d0b6-6ea7-4aad-93cc-a4d1e0f61432" ma:fieldId="{eef218f8-1aff-4b30-9192-bf7a7c364dea}" ma:sspId="5ba79ee7-bc28-486b-83c9-05cb21d006b5" ma:termSetId="dfeaf4cd-2802-47e9-8dff-e66db835d3a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Zaaknummer" ma:index="38" nillable="true" ma:displayName="Zaaknummer" ma:default="11019646" ma:internalName="Zaaknummer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9f4555-4acf-48c1-9937-b18b304a5f75" elementFormDefault="qualified">
    <xsd:import namespace="http://schemas.microsoft.com/office/2006/documentManagement/types"/>
    <xsd:import namespace="http://schemas.microsoft.com/office/infopath/2007/PartnerControls"/>
    <xsd:element name="_dlc_DocId" ma:index="17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18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9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  <xsd:element name="TaxCatchAll" ma:index="21" nillable="true" ma:displayName="Catch-all-kolom van taxonomie" ma:description="" ma:hidden="true" ma:list="{075d5b09-9d1b-4241-8cc3-b06626c8363d}" ma:internalName="TaxCatchAll" ma:showField="CatchAllData" ma:web="1d9f4555-4acf-48c1-9937-b18b304a5f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2" nillable="true" ma:displayName="Catch-all-kolom van taxonomie1" ma:description="" ma:hidden="true" ma:list="{075d5b09-9d1b-4241-8cc3-b06626c8363d}" ma:internalName="TaxCatchAllLabel" ma:readOnly="true" ma:showField="CatchAllDataLabel" ma:web="1d9f4555-4acf-48c1-9937-b18b304a5f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 ma:index="13" ma:displayName="Trefwoorden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rchiveDeleteDate xmlns="http://schemas.econnect.nl/" xmlns:ns1="http://www.w3.org/2001/XMLSchema-instance" ns1:nil="true"/>
    <AutoGenerated xmlns="http://schemas.econnect.nl/">false</AutoGenerated>
    <Van xmlns="http://schemas.econnect.nl/" xmlns:ns1="http://www.w3.org/2001/XMLSchema-instance" ns1:nil="true"/>
    <Aan xmlns="http://schemas.econnect.nl/" xmlns:ns1="http://www.w3.org/2001/XMLSchema-instance" ns1:nil="true"/>
    <DatumDocument xmlns="http://schemas.econnect.nl/" xmlns:ns1="http://www.w3.org/2001/XMLSchema-instance" ns1:nil="true"/>
    <DatumOntvangst xmlns="http://schemas.econnect.nl/" xmlns:ns1="http://www.w3.org/2001/XMLSchema-instance" ns1:nil="true"/>
    <DocumentStatus xmlns="http://schemas.econnect.nl/">Concept</DocumentStatus>
    <TaxCatchAll xmlns="1d9f4555-4acf-48c1-9937-b18b304a5f75">
      <Value>13</Value>
      <Value>145</Value>
      <Value>17</Value>
      <Value>1</Value>
      <Value>90</Value>
    </TaxCatchAll>
    <SectieTaxHTField0 xmlns="http://schemas.econnect.nl/">
      <Terms xmlns="http://schemas.microsoft.com/office/infopath/2007/PartnerControls">
        <TermInfo>
          <TermName>Arbeids- en ambtenarenrecht</TermName>
          <TermId>5d74203f-c579-4d46-ac0a-23356d900b8c</TermId>
        </TermInfo>
      </Terms>
    </SectieTaxHTField0>
    <Zaaknaam xmlns="http://schemas.econnect.nl/">KPN / advies Wtp (solidariteitsreserve)</Zaaknaam>
    <PelsClientTaxHTField0 xmlns="http://schemas.econnect.nl/">
      <Terms xmlns="http://schemas.microsoft.com/office/infopath/2007/PartnerControls">
        <TermInfo>
          <TermName>KPN B.V.</TermName>
          <TermId>17b8d0b6-6ea7-4aad-93cc-a4d1e0f61432</TermId>
        </TermInfo>
      </Terms>
    </PelsClientTaxHTField0>
    <CaseStartDate xmlns="http://schemas.econnect.nl/">2023-01-19T23:00:00+00:00</CaseStartDate>
    <RechtsgebiedTaxHTField0 xmlns="http://schemas.econnect.nl/">
      <Terms xmlns="http://schemas.microsoft.com/office/infopath/2007/PartnerControls">
        <TermInfo>
          <TermName>Pensioenrecht</TermName>
          <TermId>d4cb304a-f823-46af-85c8-d9e9c978b6e9</TermId>
        </TermInfo>
      </Terms>
    </RechtsgebiedTaxHTField0>
    <CaseManager xmlns="http://schemas.econnect.nl/">
      <UserInfo>
        <DisplayName/>
        <AccountId>140</AccountId>
        <AccountType/>
      </UserInfo>
    </CaseManager>
    <SectorTaxHTField0 xmlns="http://schemas.econnect.nl/">
      <Terms xmlns="http://schemas.microsoft.com/office/infopath/2007/PartnerControls">
        <TermInfo>
          <TermName>Multinationals</TermName>
          <TermId>4afc7031-356d-4c63-a66a-20c1ed69b243</TermId>
        </TermInfo>
      </Terms>
    </SectorTaxHTField0>
    <CaseOwner xmlns="http://schemas.econnect.nl/">
      <UserInfo>
        <DisplayName/>
        <AccountId>31</AccountId>
        <AccountType/>
      </UserInfo>
    </CaseOwner>
    <Zaakomschrijving xmlns="http://schemas.econnect.nl/">KPN / advies Wtp (solidariteitsreserve)</Zaakomschrijving>
    <SharedCaseName xmlns="http://schemas.econnect.nl/">11019646</SharedCaseName>
    <ParentTaxHTField0 xmlns="http://schemas.econnect.nl/">
      <Terms xmlns="http://schemas.microsoft.com/office/infopath/2007/PartnerControls">
        <TermInfo>
          <TermName>KPN B.V.</TermName>
          <TermId>17b8d0b6-6ea7-4aad-93cc-a4d1e0f61432</TermId>
        </TermInfo>
      </Terms>
    </ParentTaxHTField0>
    <Zaaknummer xmlns="http://schemas.econnect.nl/">11019646</Zaaknummer>
    <_dlc_DocId xmlns="1d9f4555-4acf-48c1-9937-b18b304a5f75">PRDF-7640055</_dlc_DocId>
    <_dlc_DocIdUrl xmlns="1d9f4555-4acf-48c1-9937-b18b304a5f75">
      <Url>http://dms.pelsrijcken.nl/matter/40/11019646/_layouts/15/DocIdRedir.aspx?ID=PRDF-7640055</Url>
      <Description>PRDF-7640055</Description>
    </_dlc_DocIdUrl>
    <SPECRelatedItems xmlns="http://schemas.econnect.nl/" xsi:nil="true"/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0FF7196-D2B3-4D43-86DF-B00526916E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A0A232-AD7A-4145-BB8C-5FE14C17C9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econnect.nl/"/>
    <ds:schemaRef ds:uri="1d9f4555-4acf-48c1-9937-b18b304a5f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EDCAE8-7657-4936-AE91-43A826DEE7DE}">
  <ds:schemaRefs>
    <ds:schemaRef ds:uri="http://schemas.microsoft.com/office/2006/metadata/properties"/>
    <ds:schemaRef ds:uri="http://schemas.microsoft.com/office/infopath/2007/PartnerControls"/>
    <ds:schemaRef ds:uri="http://schemas.econnect.nl/"/>
    <ds:schemaRef ds:uri="1d9f4555-4acf-48c1-9937-b18b304a5f75"/>
  </ds:schemaRefs>
</ds:datastoreItem>
</file>

<file path=customXml/itemProps4.xml><?xml version="1.0" encoding="utf-8"?>
<ds:datastoreItem xmlns:ds="http://schemas.openxmlformats.org/officeDocument/2006/customXml" ds:itemID="{142D56A4-D137-4AA5-88C2-95AB9AF485F8}">
  <ds:schemaRefs>
    <ds:schemaRef ds:uri="http://schemas.microsoft.com/sharepoint/events"/>
  </ds:schemaRefs>
</ds:datastoreItem>
</file>

<file path=docMetadata/LabelInfo.xml><?xml version="1.0" encoding="utf-8"?>
<clbl:labelList xmlns:clbl="http://schemas.microsoft.com/office/2020/mipLabelMetadata">
  <clbl:label id="{d2dc6f62-bb58-4b94-b6ca-9af54699d31b}" enabled="1" method="Standard" siteId="{d7790549-8c35-40ea-ad75-954ac3e86be8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575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Hamadi Zaghdoudi</dc:creator>
  <cp:keywords/>
  <dc:description/>
  <cp:lastModifiedBy>Ron Harmsen</cp:lastModifiedBy>
  <cp:revision>3</cp:revision>
  <dcterms:created xsi:type="dcterms:W3CDTF">2025-07-01T19:03:00Z</dcterms:created>
  <dcterms:modified xsi:type="dcterms:W3CDTF">2025-07-02T08:09:00Z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47b247-e90e-43a3-9d7b-004f14ae6873_Enabled">
    <vt:lpwstr>true</vt:lpwstr>
  </property>
  <property fmtid="{D5CDD505-2E9C-101B-9397-08002B2CF9AE}" pid="3" name="MSIP_Label_d347b247-e90e-43a3-9d7b-004f14ae6873_SetDate">
    <vt:lpwstr>2025-06-30T22:46:54Z</vt:lpwstr>
  </property>
  <property fmtid="{D5CDD505-2E9C-101B-9397-08002B2CF9AE}" pid="4" name="MSIP_Label_d347b247-e90e-43a3-9d7b-004f14ae6873_Method">
    <vt:lpwstr>Standard</vt:lpwstr>
  </property>
  <property fmtid="{D5CDD505-2E9C-101B-9397-08002B2CF9AE}" pid="5" name="MSIP_Label_d347b247-e90e-43a3-9d7b-004f14ae6873_Name">
    <vt:lpwstr>d347b247-e90e-43a3-9d7b-004f14ae6873</vt:lpwstr>
  </property>
  <property fmtid="{D5CDD505-2E9C-101B-9397-08002B2CF9AE}" pid="6" name="MSIP_Label_d347b247-e90e-43a3-9d7b-004f14ae6873_SiteId">
    <vt:lpwstr>76e3921f-489b-4b7e-9547-9ea297add9b5</vt:lpwstr>
  </property>
  <property fmtid="{D5CDD505-2E9C-101B-9397-08002B2CF9AE}" pid="7" name="MSIP_Label_d347b247-e90e-43a3-9d7b-004f14ae6873_ActionId">
    <vt:lpwstr>f1f63eeb-aa48-44b6-8c2e-891785c11fc3</vt:lpwstr>
  </property>
  <property fmtid="{D5CDD505-2E9C-101B-9397-08002B2CF9AE}" pid="8" name="MSIP_Label_d347b247-e90e-43a3-9d7b-004f14ae6873_ContentBits">
    <vt:lpwstr>0</vt:lpwstr>
  </property>
  <property fmtid="{D5CDD505-2E9C-101B-9397-08002B2CF9AE}" pid="9" name="MSIP_Label_d347b247-e90e-43a3-9d7b-004f14ae6873_Tag">
    <vt:lpwstr>10, 3, 0, 1</vt:lpwstr>
  </property>
  <property fmtid="{D5CDD505-2E9C-101B-9397-08002B2CF9AE}" pid="10" name="ContentTypeId">
    <vt:lpwstr>0x0101007A6E4A62A1A34FCBB5DB597108C1AEB00120006C5967516B14694D988AB080FA31AA57</vt:lpwstr>
  </property>
  <property fmtid="{D5CDD505-2E9C-101B-9397-08002B2CF9AE}" pid="11" name="ContentType">
    <vt:lpwstr>Productie</vt:lpwstr>
  </property>
  <property fmtid="{D5CDD505-2E9C-101B-9397-08002B2CF9AE}" pid="12" name="Sectie">
    <vt:lpwstr>17;#Arbeids- en ambtenarenrecht|5d74203f-c579-4d46-ac0a-23356d900b8c</vt:lpwstr>
  </property>
  <property fmtid="{D5CDD505-2E9C-101B-9397-08002B2CF9AE}" pid="13" name="PelsClient">
    <vt:lpwstr>145;#KPN B.V.|17b8d0b6-6ea7-4aad-93cc-a4d1e0f61432</vt:lpwstr>
  </property>
  <property fmtid="{D5CDD505-2E9C-101B-9397-08002B2CF9AE}" pid="14" name="ProcessNameTaxHTField0">
    <vt:lpwstr>40|{68b99573-528e-4c97-bf6b-1dad5965a4ac}</vt:lpwstr>
  </property>
  <property fmtid="{D5CDD505-2E9C-101B-9397-08002B2CF9AE}" pid="15" name="ProcessName">
    <vt:lpwstr>1;#40|{68b99573-528e-4c97-bf6b-1dad5965a4ac}</vt:lpwstr>
  </property>
  <property fmtid="{D5CDD505-2E9C-101B-9397-08002B2CF9AE}" pid="16" name="Rechtsgebied">
    <vt:lpwstr>90;#Pensioenrecht|d4cb304a-f823-46af-85c8-d9e9c978b6e9</vt:lpwstr>
  </property>
  <property fmtid="{D5CDD505-2E9C-101B-9397-08002B2CF9AE}" pid="17" name="_dlc_DocIdItemGuid">
    <vt:lpwstr>5a24b074-1b86-4c75-ab6f-117b49200650</vt:lpwstr>
  </property>
  <property fmtid="{D5CDD505-2E9C-101B-9397-08002B2CF9AE}" pid="18" name="Parent">
    <vt:lpwstr>145;#KPN B.V.|17b8d0b6-6ea7-4aad-93cc-a4d1e0f61432</vt:lpwstr>
  </property>
  <property fmtid="{D5CDD505-2E9C-101B-9397-08002B2CF9AE}" pid="19" name="Sector">
    <vt:lpwstr>13;#Multinationals|4afc7031-356d-4c63-a66a-20c1ed69b243</vt:lpwstr>
  </property>
  <property fmtid="{D5CDD505-2E9C-101B-9397-08002B2CF9AE}" pid="20" name="PelsClientTaxHTField0">
    <vt:lpwstr>KPN B.V.|17b8d0b6-6ea7-4aad-93cc-a4d1e0f61432</vt:lpwstr>
  </property>
  <property fmtid="{D5CDD505-2E9C-101B-9397-08002B2CF9AE}" pid="21" name="ParentTaxHTField0">
    <vt:lpwstr>KPN B.V.|17b8d0b6-6ea7-4aad-93cc-a4d1e0f61432</vt:lpwstr>
  </property>
  <property fmtid="{D5CDD505-2E9C-101B-9397-08002B2CF9AE}" pid="22" name="SectorTaxHTField0">
    <vt:lpwstr>Multinationals|4afc7031-356d-4c63-a66a-20c1ed69b243</vt:lpwstr>
  </property>
  <property fmtid="{D5CDD505-2E9C-101B-9397-08002B2CF9AE}" pid="23" name="SectieTaxHTField0">
    <vt:lpwstr>Arbeids- en ambtenarenrecht|5d74203f-c579-4d46-ac0a-23356d900b8c</vt:lpwstr>
  </property>
  <property fmtid="{D5CDD505-2E9C-101B-9397-08002B2CF9AE}" pid="24" name="RechtsgebiedTaxHTField0">
    <vt:lpwstr>Pensioenrecht|d4cb304a-f823-46af-85c8-d9e9c978b6e9</vt:lpwstr>
  </property>
</Properties>
</file>